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4"/>
        <w:tblW w:w="10458" w:type="dxa"/>
        <w:tblLayout w:type="fixed"/>
        <w:tblLook w:val="04A0" w:firstRow="1" w:lastRow="0" w:firstColumn="1" w:lastColumn="0" w:noHBand="0" w:noVBand="1"/>
      </w:tblPr>
      <w:tblGrid>
        <w:gridCol w:w="2268"/>
        <w:gridCol w:w="6570"/>
        <w:gridCol w:w="810"/>
        <w:gridCol w:w="810"/>
      </w:tblGrid>
      <w:tr w:rsidR="000F5101" w:rsidRPr="009C3EA7" w:rsidTr="0063724A">
        <w:trPr>
          <w:trHeight w:val="1302"/>
        </w:trPr>
        <w:tc>
          <w:tcPr>
            <w:tcW w:w="2268" w:type="dxa"/>
            <w:tcBorders>
              <w:top w:val="nil"/>
              <w:bottom w:val="single" w:sz="4" w:space="0" w:color="auto"/>
              <w:right w:val="single" w:sz="4" w:space="0" w:color="auto"/>
            </w:tcBorders>
            <w:shd w:val="clear" w:color="auto" w:fill="auto"/>
            <w:vAlign w:val="center"/>
          </w:tcPr>
          <w:p w:rsidR="000F5101" w:rsidRPr="009C3EA7" w:rsidRDefault="000F5101" w:rsidP="003F2B32">
            <w:pPr>
              <w:spacing w:after="0" w:line="240" w:lineRule="auto"/>
              <w:jc w:val="center"/>
              <w:rPr>
                <w:rFonts w:ascii="Calibri" w:eastAsia="Times New Roman" w:hAnsi="Calibri" w:cs="Times New Roman"/>
                <w:b/>
                <w:bCs/>
                <w:color w:val="000000"/>
              </w:rPr>
            </w:pPr>
            <w:r>
              <w:rPr>
                <w:noProof/>
                <w:color w:val="FFFFFF" w:themeColor="background1"/>
                <w:sz w:val="24"/>
              </w:rPr>
              <w:drawing>
                <wp:inline distT="0" distB="0" distL="0" distR="0" wp14:anchorId="04393540" wp14:editId="21BC929F">
                  <wp:extent cx="1079364" cy="66675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phase arrow.jpg"/>
                          <pic:cNvPicPr/>
                        </pic:nvPicPr>
                        <pic:blipFill>
                          <a:blip r:embed="rId8">
                            <a:extLst>
                              <a:ext uri="{28A0092B-C50C-407E-A947-70E740481C1C}">
                                <a14:useLocalDpi xmlns:a14="http://schemas.microsoft.com/office/drawing/2010/main" val="0"/>
                              </a:ext>
                            </a:extLst>
                          </a:blip>
                          <a:stretch>
                            <a:fillRect/>
                          </a:stretch>
                        </pic:blipFill>
                        <pic:spPr>
                          <a:xfrm>
                            <a:off x="0" y="0"/>
                            <a:ext cx="1084006" cy="669618"/>
                          </a:xfrm>
                          <a:prstGeom prst="rect">
                            <a:avLst/>
                          </a:prstGeom>
                        </pic:spPr>
                      </pic:pic>
                    </a:graphicData>
                  </a:graphic>
                </wp:inline>
              </w:drawing>
            </w:r>
          </w:p>
        </w:tc>
        <w:tc>
          <w:tcPr>
            <w:tcW w:w="6570" w:type="dxa"/>
            <w:tcBorders>
              <w:top w:val="nil"/>
              <w:left w:val="single" w:sz="4" w:space="0" w:color="auto"/>
              <w:bottom w:val="single" w:sz="4" w:space="0" w:color="auto"/>
              <w:right w:val="single" w:sz="4" w:space="0" w:color="auto"/>
            </w:tcBorders>
            <w:shd w:val="clear" w:color="auto" w:fill="1F497D" w:themeFill="text2"/>
            <w:vAlign w:val="center"/>
          </w:tcPr>
          <w:p w:rsidR="003D533C" w:rsidRDefault="000F5101" w:rsidP="00D904F2">
            <w:pPr>
              <w:spacing w:after="0" w:line="240" w:lineRule="auto"/>
              <w:jc w:val="center"/>
              <w:rPr>
                <w:color w:val="FFFFFF" w:themeColor="background1"/>
                <w:sz w:val="36"/>
              </w:rPr>
            </w:pPr>
            <w:r>
              <w:rPr>
                <w:color w:val="FFFFFF" w:themeColor="background1"/>
                <w:sz w:val="36"/>
              </w:rPr>
              <w:t>Alaska Educator Evaluation System</w:t>
            </w:r>
          </w:p>
          <w:p w:rsidR="000F5101" w:rsidRPr="009C3EA7" w:rsidRDefault="005C48CD" w:rsidP="00D904F2">
            <w:pPr>
              <w:spacing w:after="0" w:line="240" w:lineRule="auto"/>
              <w:jc w:val="center"/>
              <w:rPr>
                <w:rFonts w:ascii="Calibri" w:eastAsia="Times New Roman" w:hAnsi="Calibri" w:cs="Times New Roman"/>
                <w:b/>
                <w:bCs/>
                <w:color w:val="000000"/>
              </w:rPr>
            </w:pPr>
            <w:r>
              <w:rPr>
                <w:color w:val="FFFFFF" w:themeColor="background1"/>
                <w:sz w:val="36"/>
              </w:rPr>
              <w:t>Checklist</w:t>
            </w:r>
            <w:r w:rsidR="004A232F">
              <w:rPr>
                <w:color w:val="FFFFFF" w:themeColor="background1"/>
                <w:sz w:val="36"/>
              </w:rPr>
              <w:t xml:space="preserve"> </w:t>
            </w:r>
          </w:p>
        </w:tc>
        <w:tc>
          <w:tcPr>
            <w:tcW w:w="1620" w:type="dxa"/>
            <w:gridSpan w:val="2"/>
            <w:tcBorders>
              <w:top w:val="nil"/>
              <w:left w:val="single" w:sz="4" w:space="0" w:color="auto"/>
              <w:bottom w:val="single" w:sz="4" w:space="0" w:color="auto"/>
            </w:tcBorders>
            <w:shd w:val="clear" w:color="auto" w:fill="auto"/>
            <w:vAlign w:val="center"/>
          </w:tcPr>
          <w:p w:rsidR="000F5101" w:rsidRPr="009C3EA7" w:rsidRDefault="000F5101" w:rsidP="003F2B32">
            <w:pPr>
              <w:spacing w:after="0" w:line="240" w:lineRule="auto"/>
              <w:jc w:val="center"/>
              <w:rPr>
                <w:rFonts w:ascii="Calibri" w:eastAsia="Times New Roman" w:hAnsi="Calibri" w:cs="Times New Roman"/>
                <w:b/>
                <w:bCs/>
                <w:color w:val="000000"/>
              </w:rPr>
            </w:pPr>
            <w:r>
              <w:rPr>
                <w:noProof/>
                <w:color w:val="FFFFFF" w:themeColor="background1"/>
                <w:sz w:val="24"/>
              </w:rPr>
              <w:drawing>
                <wp:inline distT="0" distB="0" distL="0" distR="0" wp14:anchorId="5A51A458" wp14:editId="091AA1DC">
                  <wp:extent cx="970546" cy="8382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png"/>
                          <pic:cNvPicPr/>
                        </pic:nvPicPr>
                        <pic:blipFill>
                          <a:blip r:embed="rId9">
                            <a:extLst>
                              <a:ext uri="{28A0092B-C50C-407E-A947-70E740481C1C}">
                                <a14:useLocalDpi xmlns:a14="http://schemas.microsoft.com/office/drawing/2010/main" val="0"/>
                              </a:ext>
                            </a:extLst>
                          </a:blip>
                          <a:stretch>
                            <a:fillRect/>
                          </a:stretch>
                        </pic:blipFill>
                        <pic:spPr>
                          <a:xfrm>
                            <a:off x="0" y="0"/>
                            <a:ext cx="975221" cy="842237"/>
                          </a:xfrm>
                          <a:prstGeom prst="rect">
                            <a:avLst/>
                          </a:prstGeom>
                        </pic:spPr>
                      </pic:pic>
                    </a:graphicData>
                  </a:graphic>
                </wp:inline>
              </w:drawing>
            </w:r>
          </w:p>
        </w:tc>
      </w:tr>
      <w:tr w:rsidR="0063724A" w:rsidRPr="009C3EA7" w:rsidTr="00145774">
        <w:trPr>
          <w:trHeight w:val="1202"/>
        </w:trPr>
        <w:tc>
          <w:tcPr>
            <w:tcW w:w="8838" w:type="dxa"/>
            <w:gridSpan w:val="2"/>
            <w:tcBorders>
              <w:top w:val="nil"/>
              <w:left w:val="single" w:sz="4" w:space="0" w:color="auto"/>
              <w:bottom w:val="single" w:sz="4" w:space="0" w:color="auto"/>
              <w:right w:val="single" w:sz="4" w:space="0" w:color="auto"/>
            </w:tcBorders>
            <w:shd w:val="clear" w:color="auto" w:fill="auto"/>
            <w:vAlign w:val="center"/>
            <w:hideMark/>
          </w:tcPr>
          <w:p w:rsidR="0063724A" w:rsidRPr="009C3EA7" w:rsidRDefault="0078530C" w:rsidP="00924FDB">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Have the </w:t>
            </w:r>
            <w:r w:rsidR="00924FDB">
              <w:rPr>
                <w:rFonts w:ascii="Calibri" w:eastAsia="Times New Roman" w:hAnsi="Calibri" w:cs="Times New Roman"/>
                <w:color w:val="000000"/>
              </w:rPr>
              <w:t>following required</w:t>
            </w:r>
            <w:r w:rsidR="0063724A">
              <w:rPr>
                <w:rFonts w:ascii="Calibri" w:eastAsia="Times New Roman" w:hAnsi="Calibri" w:cs="Times New Roman"/>
                <w:color w:val="000000"/>
              </w:rPr>
              <w:t xml:space="preserve"> changes to the Educator Evaluation System be</w:t>
            </w:r>
            <w:r>
              <w:rPr>
                <w:rFonts w:ascii="Calibri" w:eastAsia="Times New Roman" w:hAnsi="Calibri" w:cs="Times New Roman"/>
                <w:color w:val="000000"/>
              </w:rPr>
              <w:t>en</w:t>
            </w:r>
            <w:r w:rsidR="0063724A">
              <w:rPr>
                <w:rFonts w:ascii="Calibri" w:eastAsia="Times New Roman" w:hAnsi="Calibri" w:cs="Times New Roman"/>
                <w:color w:val="000000"/>
              </w:rPr>
              <w:t xml:space="preserve"> addressed?</w:t>
            </w:r>
            <w:bookmarkStart w:id="0" w:name="_GoBack"/>
            <w:r>
              <w:rPr>
                <w:rFonts w:ascii="Calibri" w:eastAsia="Times New Roman" w:hAnsi="Calibri" w:cs="Times New Roman"/>
                <w:color w:val="000000"/>
              </w:rPr>
              <w:t xml:space="preserve"> </w:t>
            </w:r>
            <w:bookmarkEnd w:id="0"/>
          </w:p>
        </w:tc>
        <w:tc>
          <w:tcPr>
            <w:tcW w:w="810" w:type="dxa"/>
            <w:tcBorders>
              <w:top w:val="single" w:sz="4" w:space="0" w:color="auto"/>
              <w:left w:val="nil"/>
              <w:bottom w:val="single" w:sz="4" w:space="0" w:color="auto"/>
              <w:right w:val="single" w:sz="4" w:space="0" w:color="auto"/>
            </w:tcBorders>
            <w:vAlign w:val="center"/>
          </w:tcPr>
          <w:p w:rsidR="0063724A" w:rsidRPr="009C3EA7" w:rsidRDefault="0063724A" w:rsidP="001457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Yes</w:t>
            </w:r>
          </w:p>
        </w:tc>
        <w:tc>
          <w:tcPr>
            <w:tcW w:w="810" w:type="dxa"/>
            <w:tcBorders>
              <w:top w:val="nil"/>
              <w:left w:val="single" w:sz="4" w:space="0" w:color="auto"/>
              <w:bottom w:val="single" w:sz="4" w:space="0" w:color="auto"/>
              <w:right w:val="single" w:sz="4" w:space="0" w:color="auto"/>
            </w:tcBorders>
            <w:vAlign w:val="center"/>
          </w:tcPr>
          <w:p w:rsidR="0063724A" w:rsidRPr="009C3EA7" w:rsidRDefault="0063724A" w:rsidP="001457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No</w:t>
            </w:r>
          </w:p>
        </w:tc>
      </w:tr>
      <w:tr w:rsidR="0063724A" w:rsidRPr="009C3EA7" w:rsidTr="0063724A">
        <w:trPr>
          <w:trHeight w:val="338"/>
        </w:trPr>
        <w:tc>
          <w:tcPr>
            <w:tcW w:w="8838" w:type="dxa"/>
            <w:gridSpan w:val="2"/>
            <w:tcBorders>
              <w:top w:val="nil"/>
              <w:left w:val="single" w:sz="4" w:space="0" w:color="auto"/>
              <w:bottom w:val="single" w:sz="4" w:space="0" w:color="auto"/>
              <w:right w:val="single" w:sz="4" w:space="0" w:color="auto"/>
            </w:tcBorders>
            <w:shd w:val="clear" w:color="000000" w:fill="FFFF00"/>
            <w:vAlign w:val="center"/>
            <w:hideMark/>
          </w:tcPr>
          <w:p w:rsidR="0063724A" w:rsidRPr="009C3EA7" w:rsidRDefault="0063724A" w:rsidP="00C416F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Educator Standards </w:t>
            </w:r>
          </w:p>
        </w:tc>
        <w:tc>
          <w:tcPr>
            <w:tcW w:w="810" w:type="dxa"/>
            <w:tcBorders>
              <w:top w:val="single" w:sz="4" w:space="0" w:color="auto"/>
              <w:left w:val="nil"/>
              <w:bottom w:val="single" w:sz="4" w:space="0" w:color="auto"/>
              <w:right w:val="single" w:sz="4" w:space="0" w:color="auto"/>
            </w:tcBorders>
            <w:shd w:val="clear" w:color="000000" w:fill="FFFF00"/>
          </w:tcPr>
          <w:p w:rsidR="0063724A" w:rsidRPr="009C3EA7" w:rsidRDefault="0063724A" w:rsidP="00777D0D">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shd w:val="clear" w:color="000000" w:fill="FFFF00"/>
          </w:tcPr>
          <w:p w:rsidR="0063724A" w:rsidRPr="009C3EA7" w:rsidRDefault="0063724A" w:rsidP="00777D0D">
            <w:pPr>
              <w:spacing w:after="0" w:line="240" w:lineRule="auto"/>
              <w:rPr>
                <w:rFonts w:ascii="Calibri" w:eastAsia="Times New Roman" w:hAnsi="Calibri" w:cs="Times New Roman"/>
                <w:color w:val="000000"/>
              </w:rPr>
            </w:pPr>
          </w:p>
        </w:tc>
      </w:tr>
      <w:tr w:rsidR="0063724A" w:rsidRPr="009C3EA7" w:rsidTr="0063724A">
        <w:trPr>
          <w:trHeight w:val="437"/>
        </w:trPr>
        <w:tc>
          <w:tcPr>
            <w:tcW w:w="8838" w:type="dxa"/>
            <w:gridSpan w:val="2"/>
            <w:tcBorders>
              <w:top w:val="nil"/>
              <w:left w:val="single" w:sz="4" w:space="0" w:color="auto"/>
              <w:bottom w:val="single" w:sz="4" w:space="0" w:color="auto"/>
              <w:right w:val="single" w:sz="4" w:space="0" w:color="auto"/>
            </w:tcBorders>
            <w:shd w:val="clear" w:color="auto" w:fill="auto"/>
            <w:vAlign w:val="center"/>
            <w:hideMark/>
          </w:tcPr>
          <w:p w:rsidR="0063724A" w:rsidRPr="00EE33DC" w:rsidRDefault="0063724A" w:rsidP="00283F8B">
            <w:pPr>
              <w:spacing w:after="0" w:line="240" w:lineRule="auto"/>
              <w:rPr>
                <w:rFonts w:ascii="Calibri" w:eastAsia="Times New Roman" w:hAnsi="Calibri" w:cs="Times New Roman"/>
                <w:color w:val="000000"/>
                <w:sz w:val="16"/>
              </w:rPr>
            </w:pPr>
            <w:r>
              <w:rPr>
                <w:rFonts w:ascii="Calibri" w:eastAsia="Times New Roman" w:hAnsi="Calibri" w:cs="Times New Roman"/>
                <w:color w:val="000000"/>
              </w:rPr>
              <w:t>1</w:t>
            </w:r>
            <w:r w:rsidRPr="009C3EA7">
              <w:rPr>
                <w:rFonts w:ascii="Calibri" w:eastAsia="Times New Roman" w:hAnsi="Calibri" w:cs="Times New Roman"/>
                <w:color w:val="000000"/>
              </w:rPr>
              <w:t>.</w:t>
            </w:r>
            <w:r>
              <w:rPr>
                <w:rFonts w:ascii="Times New Roman" w:eastAsia="Times New Roman" w:hAnsi="Times New Roman" w:cs="Times New Roman"/>
                <w:color w:val="000000"/>
                <w:sz w:val="14"/>
                <w:szCs w:val="14"/>
              </w:rPr>
              <w:t xml:space="preserve"> </w:t>
            </w:r>
            <w:r w:rsidRPr="001B70DD">
              <w:rPr>
                <w:rFonts w:ascii="Calibri" w:eastAsia="Times New Roman" w:hAnsi="Calibri" w:cs="Times New Roman"/>
                <w:color w:val="000000"/>
              </w:rPr>
              <w:t xml:space="preserve">The </w:t>
            </w:r>
            <w:r>
              <w:rPr>
                <w:rFonts w:ascii="Calibri" w:eastAsia="Times New Roman" w:hAnsi="Calibri" w:cs="Times New Roman"/>
                <w:color w:val="000000"/>
              </w:rPr>
              <w:t>district’s educator</w:t>
            </w:r>
            <w:r w:rsidRPr="001B70DD">
              <w:rPr>
                <w:rFonts w:ascii="Calibri" w:eastAsia="Times New Roman" w:hAnsi="Calibri" w:cs="Times New Roman"/>
                <w:color w:val="000000"/>
              </w:rPr>
              <w:t xml:space="preserve"> evaluation </w:t>
            </w:r>
            <w:r>
              <w:rPr>
                <w:rFonts w:ascii="Calibri" w:eastAsia="Times New Roman" w:hAnsi="Calibri" w:cs="Times New Roman"/>
                <w:color w:val="000000"/>
              </w:rPr>
              <w:t>system</w:t>
            </w:r>
            <w:r w:rsidRPr="001B70DD">
              <w:rPr>
                <w:rFonts w:ascii="Calibri" w:eastAsia="Times New Roman" w:hAnsi="Calibri" w:cs="Times New Roman"/>
                <w:color w:val="000000"/>
              </w:rPr>
              <w:t xml:space="preserve"> </w:t>
            </w:r>
            <w:r>
              <w:rPr>
                <w:rFonts w:ascii="Calibri" w:eastAsia="Times New Roman" w:hAnsi="Calibri" w:cs="Times New Roman"/>
                <w:color w:val="000000"/>
              </w:rPr>
              <w:t xml:space="preserve">is based on </w:t>
            </w:r>
            <w:r w:rsidR="004A232F">
              <w:rPr>
                <w:rFonts w:ascii="Calibri" w:eastAsia="Times New Roman" w:hAnsi="Calibri" w:cs="Times New Roman"/>
                <w:color w:val="000000"/>
              </w:rPr>
              <w:t xml:space="preserve">or aligned with </w:t>
            </w:r>
            <w:r>
              <w:rPr>
                <w:rFonts w:ascii="Calibri" w:eastAsia="Times New Roman" w:hAnsi="Calibri" w:cs="Times New Roman"/>
                <w:color w:val="000000"/>
              </w:rPr>
              <w:t>Alaska’s content standards.</w:t>
            </w:r>
          </w:p>
        </w:tc>
        <w:tc>
          <w:tcPr>
            <w:tcW w:w="810" w:type="dxa"/>
            <w:tcBorders>
              <w:top w:val="single" w:sz="4" w:space="0" w:color="auto"/>
              <w:left w:val="nil"/>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r>
      <w:tr w:rsidR="0063724A" w:rsidRPr="009C3EA7" w:rsidTr="0063724A">
        <w:trPr>
          <w:trHeight w:val="558"/>
        </w:trPr>
        <w:tc>
          <w:tcPr>
            <w:tcW w:w="8838" w:type="dxa"/>
            <w:gridSpan w:val="2"/>
            <w:tcBorders>
              <w:top w:val="nil"/>
              <w:left w:val="single" w:sz="4" w:space="0" w:color="auto"/>
              <w:bottom w:val="single" w:sz="4" w:space="0" w:color="auto"/>
              <w:right w:val="single" w:sz="4" w:space="0" w:color="auto"/>
            </w:tcBorders>
            <w:shd w:val="clear" w:color="auto" w:fill="auto"/>
            <w:vAlign w:val="center"/>
          </w:tcPr>
          <w:p w:rsidR="0063724A" w:rsidRPr="009C3EA7" w:rsidRDefault="0063724A" w:rsidP="00283F8B">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r w:rsidR="00145774">
              <w:rPr>
                <w:rFonts w:ascii="Calibri" w:eastAsia="Times New Roman" w:hAnsi="Calibri" w:cs="Times New Roman"/>
                <w:color w:val="000000"/>
              </w:rPr>
              <w:t xml:space="preserve">. </w:t>
            </w:r>
            <w:r w:rsidRPr="001B70DD">
              <w:rPr>
                <w:rFonts w:ascii="Calibri" w:eastAsia="Times New Roman" w:hAnsi="Calibri" w:cs="Times New Roman"/>
                <w:color w:val="000000"/>
              </w:rPr>
              <w:t xml:space="preserve">The </w:t>
            </w:r>
            <w:r>
              <w:rPr>
                <w:rFonts w:ascii="Calibri" w:eastAsia="Times New Roman" w:hAnsi="Calibri" w:cs="Times New Roman"/>
                <w:color w:val="000000"/>
              </w:rPr>
              <w:t xml:space="preserve">district’s educator </w:t>
            </w:r>
            <w:r w:rsidRPr="001B70DD">
              <w:rPr>
                <w:rFonts w:ascii="Calibri" w:eastAsia="Times New Roman" w:hAnsi="Calibri" w:cs="Times New Roman"/>
                <w:color w:val="000000"/>
              </w:rPr>
              <w:t xml:space="preserve">evaluation </w:t>
            </w:r>
            <w:r>
              <w:rPr>
                <w:rFonts w:ascii="Calibri" w:eastAsia="Times New Roman" w:hAnsi="Calibri" w:cs="Times New Roman"/>
                <w:color w:val="000000"/>
              </w:rPr>
              <w:t>system</w:t>
            </w:r>
            <w:r w:rsidRPr="001B70DD">
              <w:rPr>
                <w:rFonts w:ascii="Calibri" w:eastAsia="Times New Roman" w:hAnsi="Calibri" w:cs="Times New Roman"/>
                <w:color w:val="000000"/>
              </w:rPr>
              <w:t xml:space="preserve"> </w:t>
            </w:r>
            <w:r w:rsidRPr="00E3619D">
              <w:rPr>
                <w:rFonts w:ascii="Calibri" w:eastAsia="Times New Roman" w:hAnsi="Calibri" w:cs="Times New Roman"/>
                <w:color w:val="000000"/>
              </w:rPr>
              <w:t>ha</w:t>
            </w:r>
            <w:r>
              <w:rPr>
                <w:rFonts w:ascii="Calibri" w:eastAsia="Times New Roman" w:hAnsi="Calibri" w:cs="Times New Roman"/>
                <w:color w:val="000000"/>
              </w:rPr>
              <w:t xml:space="preserve">s established </w:t>
            </w:r>
            <w:r w:rsidRPr="00E3619D">
              <w:rPr>
                <w:rFonts w:ascii="Calibri" w:eastAsia="Times New Roman" w:hAnsi="Calibri" w:cs="Times New Roman"/>
                <w:color w:val="000000"/>
              </w:rPr>
              <w:t xml:space="preserve">four </w:t>
            </w:r>
            <w:r>
              <w:rPr>
                <w:rFonts w:ascii="Calibri" w:eastAsia="Times New Roman" w:hAnsi="Calibri" w:cs="Times New Roman"/>
                <w:color w:val="000000"/>
              </w:rPr>
              <w:t xml:space="preserve">performance </w:t>
            </w:r>
            <w:r w:rsidRPr="00E3619D">
              <w:rPr>
                <w:rFonts w:ascii="Calibri" w:eastAsia="Times New Roman" w:hAnsi="Calibri" w:cs="Times New Roman"/>
                <w:color w:val="000000"/>
              </w:rPr>
              <w:t>levels or ratings (Exemplary, Proficient, Basic &amp; Unsatisfactory)</w:t>
            </w:r>
            <w:r>
              <w:rPr>
                <w:rFonts w:ascii="Calibri" w:eastAsia="Times New Roman" w:hAnsi="Calibri" w:cs="Times New Roman"/>
                <w:color w:val="000000"/>
              </w:rPr>
              <w:t xml:space="preserve"> for each content standard.</w:t>
            </w:r>
          </w:p>
        </w:tc>
        <w:tc>
          <w:tcPr>
            <w:tcW w:w="810" w:type="dxa"/>
            <w:tcBorders>
              <w:top w:val="single" w:sz="4" w:space="0" w:color="auto"/>
              <w:left w:val="nil"/>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r>
      <w:tr w:rsidR="0063724A" w:rsidRPr="009C3EA7" w:rsidTr="0063724A">
        <w:trPr>
          <w:trHeight w:val="428"/>
        </w:trPr>
        <w:tc>
          <w:tcPr>
            <w:tcW w:w="8838" w:type="dxa"/>
            <w:gridSpan w:val="2"/>
            <w:tcBorders>
              <w:top w:val="nil"/>
              <w:left w:val="single" w:sz="4" w:space="0" w:color="auto"/>
              <w:bottom w:val="single" w:sz="4" w:space="0" w:color="auto"/>
              <w:right w:val="single" w:sz="4" w:space="0" w:color="auto"/>
            </w:tcBorders>
            <w:shd w:val="clear" w:color="auto" w:fill="auto"/>
            <w:vAlign w:val="center"/>
          </w:tcPr>
          <w:p w:rsidR="0063724A" w:rsidRDefault="0063724A" w:rsidP="00777D0D">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r w:rsidRPr="009C3EA7">
              <w:rPr>
                <w:rFonts w:ascii="Calibri" w:eastAsia="Times New Roman" w:hAnsi="Calibri" w:cs="Times New Roman"/>
                <w:color w:val="000000"/>
              </w:rPr>
              <w:t>.</w:t>
            </w:r>
            <w:r w:rsidR="00145774">
              <w:rPr>
                <w:rFonts w:ascii="Times New Roman" w:eastAsia="Times New Roman" w:hAnsi="Times New Roman" w:cs="Times New Roman"/>
                <w:color w:val="000000"/>
                <w:sz w:val="14"/>
                <w:szCs w:val="14"/>
              </w:rPr>
              <w:t xml:space="preserve"> </w:t>
            </w:r>
            <w:r w:rsidRPr="001B70DD">
              <w:rPr>
                <w:rFonts w:ascii="Calibri" w:eastAsia="Times New Roman" w:hAnsi="Calibri" w:cs="Times New Roman"/>
                <w:color w:val="000000"/>
              </w:rPr>
              <w:t>The</w:t>
            </w:r>
            <w:r>
              <w:rPr>
                <w:rFonts w:ascii="Calibri" w:eastAsia="Times New Roman" w:hAnsi="Calibri" w:cs="Times New Roman"/>
                <w:color w:val="000000"/>
              </w:rPr>
              <w:t xml:space="preserve"> district’s</w:t>
            </w:r>
            <w:r w:rsidRPr="001B70DD">
              <w:rPr>
                <w:rFonts w:ascii="Calibri" w:eastAsia="Times New Roman" w:hAnsi="Calibri" w:cs="Times New Roman"/>
                <w:color w:val="000000"/>
              </w:rPr>
              <w:t xml:space="preserve"> </w:t>
            </w:r>
            <w:r>
              <w:rPr>
                <w:rFonts w:ascii="Calibri" w:eastAsia="Times New Roman" w:hAnsi="Calibri" w:cs="Times New Roman"/>
                <w:color w:val="000000"/>
              </w:rPr>
              <w:t>educator</w:t>
            </w:r>
            <w:r w:rsidRPr="001B70DD">
              <w:rPr>
                <w:rFonts w:ascii="Calibri" w:eastAsia="Times New Roman" w:hAnsi="Calibri" w:cs="Times New Roman"/>
                <w:color w:val="000000"/>
              </w:rPr>
              <w:t xml:space="preserve"> evaluation tools</w:t>
            </w:r>
            <w:r>
              <w:rPr>
                <w:rFonts w:ascii="Calibri" w:eastAsia="Times New Roman" w:hAnsi="Calibri" w:cs="Times New Roman"/>
                <w:color w:val="000000"/>
              </w:rPr>
              <w:t xml:space="preserve"> consider the cultural standards.</w:t>
            </w:r>
          </w:p>
        </w:tc>
        <w:tc>
          <w:tcPr>
            <w:tcW w:w="810" w:type="dxa"/>
            <w:tcBorders>
              <w:top w:val="single" w:sz="4" w:space="0" w:color="auto"/>
              <w:left w:val="nil"/>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r>
      <w:tr w:rsidR="0063724A" w:rsidRPr="009C3EA7" w:rsidTr="0063724A">
        <w:trPr>
          <w:trHeight w:val="329"/>
        </w:trPr>
        <w:tc>
          <w:tcPr>
            <w:tcW w:w="883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3724A" w:rsidRPr="001B70DD" w:rsidRDefault="0063724A" w:rsidP="00777D0D">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Information Sources</w:t>
            </w:r>
          </w:p>
        </w:tc>
        <w:tc>
          <w:tcPr>
            <w:tcW w:w="810" w:type="dxa"/>
            <w:tcBorders>
              <w:top w:val="single" w:sz="4" w:space="0" w:color="auto"/>
              <w:left w:val="nil"/>
              <w:bottom w:val="single" w:sz="4" w:space="0" w:color="auto"/>
              <w:right w:val="single" w:sz="4" w:space="0" w:color="auto"/>
            </w:tcBorders>
            <w:shd w:val="clear" w:color="auto" w:fill="FFFF00"/>
          </w:tcPr>
          <w:p w:rsidR="0063724A" w:rsidRPr="001B70DD" w:rsidRDefault="0063724A" w:rsidP="00777D0D">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63724A" w:rsidRPr="001B70DD" w:rsidRDefault="0063724A" w:rsidP="00777D0D">
            <w:pPr>
              <w:spacing w:after="0" w:line="240" w:lineRule="auto"/>
              <w:rPr>
                <w:rFonts w:ascii="Calibri" w:eastAsia="Times New Roman" w:hAnsi="Calibri" w:cs="Times New Roman"/>
                <w:color w:val="000000"/>
                <w:sz w:val="24"/>
                <w:szCs w:val="24"/>
              </w:rPr>
            </w:pPr>
          </w:p>
        </w:tc>
      </w:tr>
      <w:tr w:rsidR="0063724A" w:rsidRPr="009C3EA7" w:rsidTr="0063724A">
        <w:trPr>
          <w:trHeight w:val="558"/>
        </w:trPr>
        <w:tc>
          <w:tcPr>
            <w:tcW w:w="8838" w:type="dxa"/>
            <w:gridSpan w:val="2"/>
            <w:tcBorders>
              <w:top w:val="nil"/>
              <w:left w:val="single" w:sz="4" w:space="0" w:color="auto"/>
              <w:bottom w:val="single" w:sz="4" w:space="0" w:color="auto"/>
              <w:right w:val="single" w:sz="4" w:space="0" w:color="auto"/>
            </w:tcBorders>
            <w:shd w:val="clear" w:color="auto" w:fill="auto"/>
            <w:vAlign w:val="center"/>
            <w:hideMark/>
          </w:tcPr>
          <w:p w:rsidR="0063724A" w:rsidRPr="009C3EA7" w:rsidRDefault="0063724A" w:rsidP="006379E0">
            <w:pPr>
              <w:spacing w:after="0" w:line="240" w:lineRule="auto"/>
              <w:rPr>
                <w:rFonts w:ascii="Calibri" w:eastAsia="Times New Roman" w:hAnsi="Calibri" w:cs="Times New Roman"/>
                <w:color w:val="000000"/>
              </w:rPr>
            </w:pPr>
            <w:r>
              <w:rPr>
                <w:rFonts w:ascii="Calibri" w:eastAsia="Times New Roman" w:hAnsi="Calibri" w:cs="Times New Roman"/>
                <w:color w:val="000000"/>
              </w:rPr>
              <w:t>4.   The educator evaluation system gives opportunities for students, parents, and community members to provide information on the performance of the educator through a form or an electronic means.</w:t>
            </w:r>
          </w:p>
        </w:tc>
        <w:tc>
          <w:tcPr>
            <w:tcW w:w="810" w:type="dxa"/>
            <w:tcBorders>
              <w:top w:val="single" w:sz="4" w:space="0" w:color="auto"/>
              <w:left w:val="nil"/>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777D0D">
            <w:pPr>
              <w:spacing w:after="0" w:line="240" w:lineRule="auto"/>
              <w:rPr>
                <w:rFonts w:ascii="Calibri" w:eastAsia="Times New Roman" w:hAnsi="Calibri" w:cs="Times New Roman"/>
                <w:color w:val="000000"/>
              </w:rPr>
            </w:pPr>
          </w:p>
        </w:tc>
      </w:tr>
      <w:tr w:rsidR="0063724A" w:rsidRPr="009C3EA7" w:rsidTr="0063724A">
        <w:trPr>
          <w:trHeight w:val="558"/>
        </w:trPr>
        <w:tc>
          <w:tcPr>
            <w:tcW w:w="8838" w:type="dxa"/>
            <w:gridSpan w:val="2"/>
            <w:tcBorders>
              <w:top w:val="nil"/>
              <w:left w:val="single" w:sz="4" w:space="0" w:color="auto"/>
              <w:bottom w:val="single" w:sz="4" w:space="0" w:color="auto"/>
              <w:right w:val="single" w:sz="4" w:space="0" w:color="auto"/>
            </w:tcBorders>
            <w:shd w:val="clear" w:color="auto" w:fill="auto"/>
            <w:vAlign w:val="center"/>
          </w:tcPr>
          <w:p w:rsidR="0063724A" w:rsidRDefault="0063724A" w:rsidP="006A54C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5.   The educator evaluation system has procedures and tools to gather information through observations of the educator in the workplace by the evaluator.  (A district may use a </w:t>
            </w:r>
            <w:r>
              <w:rPr>
                <w:rFonts w:ascii="Calibri" w:eastAsia="Times New Roman" w:hAnsi="Calibri" w:cs="Times New Roman"/>
                <w:color w:val="000000"/>
              </w:rPr>
              <w:br/>
              <w:t>nationally-recognized evaluation framework for gathering this information.)</w:t>
            </w:r>
          </w:p>
        </w:tc>
        <w:tc>
          <w:tcPr>
            <w:tcW w:w="810" w:type="dxa"/>
            <w:tcBorders>
              <w:top w:val="single" w:sz="4" w:space="0" w:color="auto"/>
              <w:left w:val="nil"/>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r>
      <w:tr w:rsidR="0063724A" w:rsidRPr="009C3EA7" w:rsidTr="0063724A">
        <w:trPr>
          <w:trHeight w:val="558"/>
        </w:trPr>
        <w:tc>
          <w:tcPr>
            <w:tcW w:w="8838" w:type="dxa"/>
            <w:gridSpan w:val="2"/>
            <w:tcBorders>
              <w:top w:val="nil"/>
              <w:left w:val="single" w:sz="4" w:space="0" w:color="auto"/>
              <w:bottom w:val="single" w:sz="4" w:space="0" w:color="auto"/>
              <w:right w:val="single" w:sz="4" w:space="0" w:color="auto"/>
            </w:tcBorders>
            <w:shd w:val="clear" w:color="auto" w:fill="auto"/>
            <w:vAlign w:val="center"/>
          </w:tcPr>
          <w:p w:rsidR="0063724A" w:rsidRDefault="0063724A" w:rsidP="006A54C8">
            <w:pPr>
              <w:spacing w:after="0" w:line="240" w:lineRule="auto"/>
              <w:rPr>
                <w:rFonts w:ascii="Calibri" w:eastAsia="Times New Roman" w:hAnsi="Calibri" w:cs="Times New Roman"/>
                <w:color w:val="000000"/>
              </w:rPr>
            </w:pPr>
            <w:r>
              <w:rPr>
                <w:rFonts w:ascii="Calibri" w:eastAsia="Times New Roman" w:hAnsi="Calibri" w:cs="Times New Roman"/>
                <w:color w:val="000000"/>
              </w:rPr>
              <w:t>6. The district’s educator evaluation system has incorporated training for administrators that insures inter-rater reliability.</w:t>
            </w:r>
          </w:p>
        </w:tc>
        <w:tc>
          <w:tcPr>
            <w:tcW w:w="810" w:type="dxa"/>
            <w:tcBorders>
              <w:top w:val="single" w:sz="4" w:space="0" w:color="auto"/>
              <w:left w:val="nil"/>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r>
      <w:tr w:rsidR="0063724A" w:rsidRPr="009C3EA7" w:rsidTr="0063724A">
        <w:trPr>
          <w:trHeight w:val="329"/>
        </w:trPr>
        <w:tc>
          <w:tcPr>
            <w:tcW w:w="883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3724A" w:rsidRDefault="0063724A" w:rsidP="00D4637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Student Learning Standards &amp; Data</w:t>
            </w:r>
          </w:p>
        </w:tc>
        <w:tc>
          <w:tcPr>
            <w:tcW w:w="810" w:type="dxa"/>
            <w:tcBorders>
              <w:top w:val="single" w:sz="4" w:space="0" w:color="auto"/>
              <w:left w:val="nil"/>
              <w:bottom w:val="single" w:sz="4" w:space="0" w:color="auto"/>
              <w:right w:val="single" w:sz="4" w:space="0" w:color="auto"/>
            </w:tcBorders>
            <w:shd w:val="clear" w:color="auto" w:fill="FFFF00"/>
          </w:tcPr>
          <w:p w:rsidR="0063724A" w:rsidRPr="001B70DD" w:rsidRDefault="0063724A" w:rsidP="00D46372">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63724A" w:rsidRPr="001B70DD" w:rsidRDefault="0063724A" w:rsidP="00D46372">
            <w:pPr>
              <w:spacing w:after="0" w:line="240" w:lineRule="auto"/>
              <w:rPr>
                <w:rFonts w:ascii="Calibri" w:eastAsia="Times New Roman" w:hAnsi="Calibri" w:cs="Times New Roman"/>
                <w:color w:val="000000"/>
                <w:sz w:val="24"/>
                <w:szCs w:val="24"/>
              </w:rPr>
            </w:pPr>
          </w:p>
        </w:tc>
      </w:tr>
      <w:tr w:rsidR="0063724A" w:rsidRPr="009C3EA7" w:rsidTr="0063724A">
        <w:trPr>
          <w:trHeight w:val="558"/>
        </w:trPr>
        <w:tc>
          <w:tcPr>
            <w:tcW w:w="88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724A" w:rsidRDefault="0063724A" w:rsidP="00D4637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rPr>
              <w:t>7</w:t>
            </w:r>
            <w:r w:rsidRPr="009C3EA7">
              <w:rPr>
                <w:rFonts w:ascii="Calibri" w:eastAsia="Times New Roman" w:hAnsi="Calibri" w:cs="Times New Roman"/>
                <w:color w:val="000000"/>
              </w:rPr>
              <w:t>.</w:t>
            </w:r>
            <w:r>
              <w:rPr>
                <w:rFonts w:ascii="Times New Roman" w:eastAsia="Times New Roman" w:hAnsi="Times New Roman" w:cs="Times New Roman"/>
                <w:color w:val="000000"/>
                <w:sz w:val="14"/>
                <w:szCs w:val="14"/>
              </w:rPr>
              <w:t xml:space="preserve">  </w:t>
            </w:r>
            <w:r>
              <w:rPr>
                <w:rFonts w:ascii="Calibri" w:eastAsia="Times New Roman" w:hAnsi="Calibri" w:cs="Times New Roman"/>
                <w:color w:val="000000"/>
              </w:rPr>
              <w:t>For teachers and administrators, the evaluation system has identified two to four measures of student learning for each grade level and/or subject.</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r>
      <w:tr w:rsidR="0063724A" w:rsidRPr="009C3EA7" w:rsidTr="0063724A">
        <w:trPr>
          <w:trHeight w:val="558"/>
        </w:trPr>
        <w:tc>
          <w:tcPr>
            <w:tcW w:w="88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724A" w:rsidRDefault="0063724A" w:rsidP="00D46372">
            <w:pPr>
              <w:spacing w:after="0" w:line="240" w:lineRule="auto"/>
              <w:rPr>
                <w:rFonts w:ascii="Calibri" w:eastAsia="Times New Roman" w:hAnsi="Calibri" w:cs="Times New Roman"/>
                <w:color w:val="000000"/>
              </w:rPr>
            </w:pPr>
            <w:r>
              <w:rPr>
                <w:rFonts w:ascii="Calibri" w:eastAsia="Times New Roman" w:hAnsi="Calibri" w:cs="Times New Roman"/>
                <w:color w:val="000000"/>
              </w:rPr>
              <w:t>8.  For teachers and administrators, the evaluation system has established objective and measurable criteria to ensure data used to measure performance under the student learning standard accurately reflects student growth based on educator performance.</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r>
      <w:tr w:rsidR="0063724A" w:rsidRPr="009C3EA7" w:rsidTr="0063724A">
        <w:trPr>
          <w:trHeight w:val="558"/>
        </w:trPr>
        <w:tc>
          <w:tcPr>
            <w:tcW w:w="88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724A" w:rsidRDefault="0063724A" w:rsidP="00D4637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rPr>
              <w:t>9</w:t>
            </w:r>
            <w:r w:rsidRPr="009C3EA7">
              <w:rPr>
                <w:rFonts w:ascii="Calibri" w:eastAsia="Times New Roman" w:hAnsi="Calibri" w:cs="Times New Roman"/>
                <w:color w:val="000000"/>
              </w:rPr>
              <w:t xml:space="preserve">.   </w:t>
            </w:r>
            <w:r>
              <w:rPr>
                <w:rFonts w:ascii="Calibri" w:eastAsia="Times New Roman" w:hAnsi="Calibri" w:cs="Times New Roman"/>
                <w:color w:val="000000"/>
              </w:rPr>
              <w:t xml:space="preserve">For teachers and administrators, the district’s evaluation system has established standards for student learning data with four performance levels or </w:t>
            </w:r>
            <w:proofErr w:type="gramStart"/>
            <w:r>
              <w:rPr>
                <w:rFonts w:ascii="Calibri" w:eastAsia="Times New Roman" w:hAnsi="Calibri" w:cs="Times New Roman"/>
                <w:color w:val="000000"/>
              </w:rPr>
              <w:t>ratings</w:t>
            </w:r>
            <w:proofErr w:type="gramEnd"/>
            <w:r>
              <w:rPr>
                <w:rFonts w:ascii="Calibri" w:eastAsia="Times New Roman" w:hAnsi="Calibri" w:cs="Times New Roman"/>
                <w:color w:val="000000"/>
              </w:rPr>
              <w:br/>
            </w:r>
            <w:r w:rsidRPr="00E3619D">
              <w:rPr>
                <w:rFonts w:ascii="Calibri" w:eastAsia="Times New Roman" w:hAnsi="Calibri" w:cs="Times New Roman"/>
                <w:color w:val="000000"/>
              </w:rPr>
              <w:t>(Exemplary, Proficient, Basic &amp; Unsatisfactory)</w:t>
            </w:r>
            <w:r>
              <w:rPr>
                <w:rFonts w:ascii="Calibri" w:eastAsia="Times New Roman" w:hAnsi="Calibri" w:cs="Times New Roman"/>
                <w:color w:val="000000"/>
              </w:rPr>
              <w:t>.</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63724A" w:rsidRPr="001B70DD" w:rsidRDefault="0063724A" w:rsidP="00D46372">
            <w:pPr>
              <w:spacing w:after="0" w:line="240" w:lineRule="auto"/>
              <w:rPr>
                <w:rFonts w:ascii="Calibri" w:eastAsia="Times New Roman" w:hAnsi="Calibri" w:cs="Times New Roman"/>
                <w:color w:val="000000"/>
                <w:sz w:val="24"/>
                <w:szCs w:val="24"/>
              </w:rPr>
            </w:pPr>
          </w:p>
        </w:tc>
      </w:tr>
      <w:tr w:rsidR="0063724A" w:rsidRPr="009C3EA7" w:rsidTr="0063724A">
        <w:trPr>
          <w:trHeight w:val="329"/>
        </w:trPr>
        <w:tc>
          <w:tcPr>
            <w:tcW w:w="883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3724A" w:rsidRPr="001B70DD" w:rsidRDefault="0063724A" w:rsidP="00D4637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Results/Outcomes</w:t>
            </w:r>
          </w:p>
        </w:tc>
        <w:tc>
          <w:tcPr>
            <w:tcW w:w="810" w:type="dxa"/>
            <w:tcBorders>
              <w:top w:val="single" w:sz="4" w:space="0" w:color="auto"/>
              <w:left w:val="nil"/>
              <w:bottom w:val="single" w:sz="4" w:space="0" w:color="auto"/>
              <w:right w:val="single" w:sz="4" w:space="0" w:color="auto"/>
            </w:tcBorders>
            <w:shd w:val="clear" w:color="auto" w:fill="FFFF00"/>
          </w:tcPr>
          <w:p w:rsidR="0063724A" w:rsidRPr="001B70DD" w:rsidRDefault="0063724A" w:rsidP="00D46372">
            <w:pPr>
              <w:spacing w:after="0" w:line="240" w:lineRule="auto"/>
              <w:rPr>
                <w:rFonts w:ascii="Calibri" w:eastAsia="Times New Roman" w:hAnsi="Calibri"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rsidR="0063724A" w:rsidRPr="001B70DD" w:rsidRDefault="0063724A" w:rsidP="00D46372">
            <w:pPr>
              <w:spacing w:after="0" w:line="240" w:lineRule="auto"/>
              <w:rPr>
                <w:rFonts w:ascii="Calibri" w:eastAsia="Times New Roman" w:hAnsi="Calibri" w:cs="Times New Roman"/>
                <w:color w:val="000000"/>
                <w:sz w:val="24"/>
                <w:szCs w:val="24"/>
              </w:rPr>
            </w:pPr>
          </w:p>
        </w:tc>
      </w:tr>
      <w:tr w:rsidR="0063724A" w:rsidRPr="009C3EA7" w:rsidTr="0063724A">
        <w:trPr>
          <w:trHeight w:val="538"/>
        </w:trPr>
        <w:tc>
          <w:tcPr>
            <w:tcW w:w="8838" w:type="dxa"/>
            <w:gridSpan w:val="2"/>
            <w:tcBorders>
              <w:top w:val="nil"/>
              <w:left w:val="single" w:sz="4" w:space="0" w:color="auto"/>
              <w:bottom w:val="single" w:sz="4" w:space="0" w:color="auto"/>
              <w:right w:val="single" w:sz="4" w:space="0" w:color="auto"/>
            </w:tcBorders>
            <w:shd w:val="clear" w:color="auto" w:fill="auto"/>
            <w:vAlign w:val="center"/>
          </w:tcPr>
          <w:p w:rsidR="0063724A" w:rsidRDefault="0063724A" w:rsidP="00D46372">
            <w:pPr>
              <w:spacing w:after="0" w:line="240" w:lineRule="auto"/>
              <w:rPr>
                <w:rFonts w:ascii="Calibri" w:eastAsia="Times New Roman" w:hAnsi="Calibri" w:cs="Times New Roman"/>
                <w:color w:val="000000"/>
              </w:rPr>
            </w:pPr>
            <w:r>
              <w:rPr>
                <w:rFonts w:ascii="Calibri" w:eastAsia="Times New Roman" w:hAnsi="Calibri" w:cs="Times New Roman"/>
                <w:color w:val="000000"/>
              </w:rPr>
              <w:t>10.   The educator evaluation system has a metric for determining an overall performance rating that is consistent with the regulatory requirements.</w:t>
            </w:r>
          </w:p>
        </w:tc>
        <w:tc>
          <w:tcPr>
            <w:tcW w:w="810" w:type="dxa"/>
            <w:tcBorders>
              <w:top w:val="single" w:sz="4" w:space="0" w:color="auto"/>
              <w:left w:val="nil"/>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c>
          <w:tcPr>
            <w:tcW w:w="810" w:type="dxa"/>
            <w:tcBorders>
              <w:top w:val="nil"/>
              <w:left w:val="single" w:sz="4" w:space="0" w:color="auto"/>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r>
      <w:tr w:rsidR="0063724A" w:rsidRPr="009C3EA7" w:rsidTr="0063724A">
        <w:trPr>
          <w:trHeight w:val="538"/>
        </w:trPr>
        <w:tc>
          <w:tcPr>
            <w:tcW w:w="8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24A" w:rsidRDefault="0063724A" w:rsidP="00D46372">
            <w:pPr>
              <w:spacing w:after="0" w:line="240" w:lineRule="auto"/>
              <w:rPr>
                <w:rFonts w:ascii="Calibri" w:eastAsia="Times New Roman" w:hAnsi="Calibri" w:cs="Times New Roman"/>
                <w:color w:val="000000"/>
              </w:rPr>
            </w:pPr>
            <w:r>
              <w:rPr>
                <w:rFonts w:ascii="Calibri" w:eastAsia="Times New Roman" w:hAnsi="Calibri" w:cs="Times New Roman"/>
                <w:color w:val="000000"/>
              </w:rPr>
              <w:t>11.  The educator evaluation process leads to professional learning, district support, plan for professional growth (optional) or a plan for improvement based on the performance</w:t>
            </w:r>
            <w:r w:rsidR="00145774">
              <w:rPr>
                <w:rFonts w:ascii="Calibri" w:eastAsia="Times New Roman" w:hAnsi="Calibri" w:cs="Times New Roman"/>
                <w:color w:val="000000"/>
              </w:rPr>
              <w:t xml:space="preserve"> of the educator</w:t>
            </w:r>
            <w:r>
              <w:rPr>
                <w:rFonts w:ascii="Calibri" w:eastAsia="Times New Roman" w:hAnsi="Calibri" w:cs="Times New Roman"/>
                <w:color w:val="000000"/>
              </w:rPr>
              <w:t>.</w:t>
            </w:r>
          </w:p>
        </w:tc>
        <w:tc>
          <w:tcPr>
            <w:tcW w:w="810" w:type="dxa"/>
            <w:tcBorders>
              <w:top w:val="single" w:sz="4" w:space="0" w:color="auto"/>
              <w:left w:val="nil"/>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c>
          <w:tcPr>
            <w:tcW w:w="810" w:type="dxa"/>
            <w:tcBorders>
              <w:top w:val="single" w:sz="4" w:space="0" w:color="auto"/>
              <w:left w:val="single" w:sz="4" w:space="0" w:color="auto"/>
              <w:bottom w:val="single" w:sz="4" w:space="0" w:color="auto"/>
              <w:right w:val="single" w:sz="4" w:space="0" w:color="auto"/>
            </w:tcBorders>
          </w:tcPr>
          <w:p w:rsidR="0063724A" w:rsidRPr="009C3EA7" w:rsidRDefault="0063724A" w:rsidP="00D46372">
            <w:pPr>
              <w:spacing w:after="0" w:line="240" w:lineRule="auto"/>
              <w:rPr>
                <w:rFonts w:ascii="Calibri" w:eastAsia="Times New Roman" w:hAnsi="Calibri" w:cs="Times New Roman"/>
                <w:color w:val="000000"/>
              </w:rPr>
            </w:pPr>
          </w:p>
        </w:tc>
      </w:tr>
    </w:tbl>
    <w:p w:rsidR="00145774" w:rsidRDefault="00145774" w:rsidP="00A63082">
      <w:pPr>
        <w:jc w:val="both"/>
      </w:pPr>
    </w:p>
    <w:p w:rsidR="009121FD" w:rsidRDefault="007D2500" w:rsidP="00A63082">
      <w:pPr>
        <w:jc w:val="both"/>
      </w:pPr>
      <w:r>
        <w:t xml:space="preserve">Based on your responses </w:t>
      </w:r>
      <w:r w:rsidR="003255B3">
        <w:t xml:space="preserve">and your knowledge of your </w:t>
      </w:r>
      <w:proofErr w:type="gramStart"/>
      <w:r w:rsidR="003255B3">
        <w:t>district’s</w:t>
      </w:r>
      <w:proofErr w:type="gramEnd"/>
      <w:r w:rsidR="003255B3">
        <w:t xml:space="preserve"> infrastructure and capacity, </w:t>
      </w:r>
      <w:r w:rsidR="009732D2">
        <w:t xml:space="preserve">determine the order </w:t>
      </w:r>
      <w:r w:rsidR="0078530C">
        <w:t xml:space="preserve">in which </w:t>
      </w:r>
      <w:r w:rsidR="009732D2">
        <w:t>you</w:t>
      </w:r>
      <w:r w:rsidR="00145774">
        <w:t>r</w:t>
      </w:r>
      <w:r w:rsidR="009732D2">
        <w:t xml:space="preserve"> district should </w:t>
      </w:r>
      <w:r w:rsidR="00145774">
        <w:t xml:space="preserve">focus on </w:t>
      </w:r>
      <w:r w:rsidR="009732D2">
        <w:t>the</w:t>
      </w:r>
      <w:r w:rsidR="00145774">
        <w:t xml:space="preserve"> following </w:t>
      </w:r>
      <w:r w:rsidR="009732D2">
        <w:t>areas</w:t>
      </w:r>
      <w:r w:rsidR="0078530C">
        <w:t>:</w:t>
      </w:r>
      <w:r w:rsidR="00145774">
        <w:t xml:space="preserve"> </w:t>
      </w:r>
    </w:p>
    <w:p w:rsidR="00E5006C" w:rsidRDefault="00924FDB" w:rsidP="00A63082">
      <w:pPr>
        <w:jc w:val="both"/>
      </w:pPr>
      <w:r>
        <w:t>___________________</w:t>
      </w:r>
      <w:r w:rsidR="00E5006C">
        <w:t>Educator Standards</w:t>
      </w:r>
      <w:r w:rsidR="00E5006C">
        <w:tab/>
      </w:r>
      <w:r w:rsidR="00E5006C">
        <w:tab/>
      </w:r>
      <w:r w:rsidR="00E5006C">
        <w:tab/>
      </w:r>
      <w:r w:rsidR="00E5006C">
        <w:tab/>
        <w:t>_________________</w:t>
      </w:r>
      <w:proofErr w:type="gramStart"/>
      <w:r w:rsidR="00E5006C">
        <w:t>_  Information</w:t>
      </w:r>
      <w:proofErr w:type="gramEnd"/>
      <w:r w:rsidR="00E5006C">
        <w:t xml:space="preserve"> Sources</w:t>
      </w:r>
    </w:p>
    <w:p w:rsidR="00E5006C" w:rsidRDefault="00E5006C" w:rsidP="00A63082">
      <w:pPr>
        <w:jc w:val="both"/>
      </w:pPr>
      <w:r>
        <w:t>_________________</w:t>
      </w:r>
      <w:proofErr w:type="gramStart"/>
      <w:r>
        <w:t>_  Student</w:t>
      </w:r>
      <w:proofErr w:type="gramEnd"/>
      <w:r>
        <w:t xml:space="preserve"> Learning Standards &amp; Data</w:t>
      </w:r>
      <w:r>
        <w:tab/>
      </w:r>
      <w:r>
        <w:tab/>
        <w:t>__________________  Results/Outcomes</w:t>
      </w:r>
    </w:p>
    <w:sectPr w:rsidR="00E5006C" w:rsidSect="00E412A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2A" w:rsidRDefault="00CC7E2A" w:rsidP="00E41978">
      <w:pPr>
        <w:spacing w:after="0" w:line="240" w:lineRule="auto"/>
      </w:pPr>
      <w:r>
        <w:separator/>
      </w:r>
    </w:p>
  </w:endnote>
  <w:endnote w:type="continuationSeparator" w:id="0">
    <w:p w:rsidR="00CC7E2A" w:rsidRDefault="00CC7E2A" w:rsidP="00E4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DB" w:rsidRDefault="00924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74" w:rsidRDefault="00145774">
    <w:pPr>
      <w:pStyle w:val="Footer"/>
    </w:pPr>
    <w:r>
      <w:t>Department of Education &amp; Early Development</w:t>
    </w:r>
    <w:r>
      <w:tab/>
    </w:r>
    <w:r>
      <w:tab/>
      <w:t>Updated 4/</w:t>
    </w:r>
    <w:r w:rsidR="00924FDB">
      <w:t>25</w:t>
    </w:r>
    <w: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00" w:rsidRDefault="007D2500" w:rsidP="00DB2A57">
    <w:pPr>
      <w:pStyle w:val="Footer"/>
      <w:ind w:left="-720"/>
    </w:pPr>
    <w:r>
      <w:rPr>
        <w:noProof/>
      </w:rPr>
      <w:drawing>
        <wp:anchor distT="0" distB="0" distL="114300" distR="114300" simplePos="0" relativeHeight="251658240" behindDoc="0" locked="0" layoutInCell="1" allowOverlap="1" wp14:anchorId="593BCDA2" wp14:editId="664CB51D">
          <wp:simplePos x="0" y="0"/>
          <wp:positionH relativeFrom="column">
            <wp:posOffset>5122545</wp:posOffset>
          </wp:positionH>
          <wp:positionV relativeFrom="paragraph">
            <wp:posOffset>-280376</wp:posOffset>
          </wp:positionV>
          <wp:extent cx="1280023" cy="79157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Arr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023" cy="791570"/>
                  </a:xfrm>
                  <a:prstGeom prst="rect">
                    <a:avLst/>
                  </a:prstGeom>
                </pic:spPr>
              </pic:pic>
            </a:graphicData>
          </a:graphic>
        </wp:anchor>
      </w:drawing>
    </w:r>
    <w:r>
      <w:t>Phase Placement Tool</w:t>
    </w:r>
  </w:p>
  <w:p w:rsidR="007D2500" w:rsidRDefault="007D2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2A" w:rsidRDefault="00CC7E2A" w:rsidP="00E41978">
      <w:pPr>
        <w:spacing w:after="0" w:line="240" w:lineRule="auto"/>
      </w:pPr>
      <w:r>
        <w:separator/>
      </w:r>
    </w:p>
  </w:footnote>
  <w:footnote w:type="continuationSeparator" w:id="0">
    <w:p w:rsidR="00CC7E2A" w:rsidRDefault="00CC7E2A" w:rsidP="00E41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DB" w:rsidRDefault="00924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DB" w:rsidRDefault="00924F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DB" w:rsidRDefault="00924F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C0D"/>
    <w:multiLevelType w:val="hybridMultilevel"/>
    <w:tmpl w:val="015CA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9473F"/>
    <w:multiLevelType w:val="hybridMultilevel"/>
    <w:tmpl w:val="CB946C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B0A05"/>
    <w:multiLevelType w:val="hybridMultilevel"/>
    <w:tmpl w:val="C4CA1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C22F7"/>
    <w:multiLevelType w:val="hybridMultilevel"/>
    <w:tmpl w:val="9B84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53C59"/>
    <w:multiLevelType w:val="hybridMultilevel"/>
    <w:tmpl w:val="E03E29C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29C17F17"/>
    <w:multiLevelType w:val="hybridMultilevel"/>
    <w:tmpl w:val="C8EA4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75DE7"/>
    <w:multiLevelType w:val="hybridMultilevel"/>
    <w:tmpl w:val="70CA7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717848"/>
    <w:multiLevelType w:val="hybridMultilevel"/>
    <w:tmpl w:val="D8B2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606955"/>
    <w:multiLevelType w:val="hybridMultilevel"/>
    <w:tmpl w:val="3AF89D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3B40FE"/>
    <w:multiLevelType w:val="hybridMultilevel"/>
    <w:tmpl w:val="D8B2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32695"/>
    <w:multiLevelType w:val="hybridMultilevel"/>
    <w:tmpl w:val="10E4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80C14"/>
    <w:multiLevelType w:val="hybridMultilevel"/>
    <w:tmpl w:val="F4B8B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0D6725"/>
    <w:multiLevelType w:val="hybridMultilevel"/>
    <w:tmpl w:val="A7469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D4AF3"/>
    <w:multiLevelType w:val="hybridMultilevel"/>
    <w:tmpl w:val="72DA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5"/>
  </w:num>
  <w:num w:numId="5">
    <w:abstractNumId w:val="10"/>
  </w:num>
  <w:num w:numId="6">
    <w:abstractNumId w:val="12"/>
  </w:num>
  <w:num w:numId="7">
    <w:abstractNumId w:val="6"/>
  </w:num>
  <w:num w:numId="8">
    <w:abstractNumId w:val="4"/>
  </w:num>
  <w:num w:numId="9">
    <w:abstractNumId w:val="2"/>
  </w:num>
  <w:num w:numId="10">
    <w:abstractNumId w:val="11"/>
  </w:num>
  <w:num w:numId="11">
    <w:abstractNumId w:val="8"/>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B5"/>
    <w:rsid w:val="00014CC6"/>
    <w:rsid w:val="0003022D"/>
    <w:rsid w:val="000336AC"/>
    <w:rsid w:val="00080DD8"/>
    <w:rsid w:val="00091542"/>
    <w:rsid w:val="000A2C6A"/>
    <w:rsid w:val="000B5762"/>
    <w:rsid w:val="000F2B3D"/>
    <w:rsid w:val="000F5101"/>
    <w:rsid w:val="001153DF"/>
    <w:rsid w:val="00136A24"/>
    <w:rsid w:val="00144AD2"/>
    <w:rsid w:val="00145774"/>
    <w:rsid w:val="00146F3B"/>
    <w:rsid w:val="0016081C"/>
    <w:rsid w:val="00163144"/>
    <w:rsid w:val="00170307"/>
    <w:rsid w:val="0018675D"/>
    <w:rsid w:val="001B4B59"/>
    <w:rsid w:val="001B70DD"/>
    <w:rsid w:val="001D573D"/>
    <w:rsid w:val="001E2BF8"/>
    <w:rsid w:val="00203A4B"/>
    <w:rsid w:val="00230DFE"/>
    <w:rsid w:val="0025014C"/>
    <w:rsid w:val="002702D5"/>
    <w:rsid w:val="00283F8B"/>
    <w:rsid w:val="00284F98"/>
    <w:rsid w:val="002B5E48"/>
    <w:rsid w:val="002F6292"/>
    <w:rsid w:val="00303DA9"/>
    <w:rsid w:val="003135FC"/>
    <w:rsid w:val="00324B5B"/>
    <w:rsid w:val="003255B3"/>
    <w:rsid w:val="003644C0"/>
    <w:rsid w:val="003D533C"/>
    <w:rsid w:val="003E2F44"/>
    <w:rsid w:val="003F2B32"/>
    <w:rsid w:val="00406C07"/>
    <w:rsid w:val="004452D2"/>
    <w:rsid w:val="00480363"/>
    <w:rsid w:val="00495E5A"/>
    <w:rsid w:val="004A232F"/>
    <w:rsid w:val="004A4654"/>
    <w:rsid w:val="004C125C"/>
    <w:rsid w:val="004C238A"/>
    <w:rsid w:val="004D0959"/>
    <w:rsid w:val="004D60A3"/>
    <w:rsid w:val="004E6A5E"/>
    <w:rsid w:val="004F3A10"/>
    <w:rsid w:val="004F3B65"/>
    <w:rsid w:val="00503EF2"/>
    <w:rsid w:val="00505258"/>
    <w:rsid w:val="00516E34"/>
    <w:rsid w:val="00530CB5"/>
    <w:rsid w:val="00536B24"/>
    <w:rsid w:val="00563DE7"/>
    <w:rsid w:val="0059146B"/>
    <w:rsid w:val="005A0D6C"/>
    <w:rsid w:val="005C48CD"/>
    <w:rsid w:val="005E33A3"/>
    <w:rsid w:val="005F6A89"/>
    <w:rsid w:val="0063724A"/>
    <w:rsid w:val="006379E0"/>
    <w:rsid w:val="0064203A"/>
    <w:rsid w:val="006622EC"/>
    <w:rsid w:val="00674EEB"/>
    <w:rsid w:val="006A54C8"/>
    <w:rsid w:val="006B2ED2"/>
    <w:rsid w:val="007119AF"/>
    <w:rsid w:val="007241C7"/>
    <w:rsid w:val="00737206"/>
    <w:rsid w:val="007514C6"/>
    <w:rsid w:val="00777D0D"/>
    <w:rsid w:val="0078530C"/>
    <w:rsid w:val="007B7B17"/>
    <w:rsid w:val="007D2500"/>
    <w:rsid w:val="00806D2D"/>
    <w:rsid w:val="008377A1"/>
    <w:rsid w:val="008452E1"/>
    <w:rsid w:val="008507B2"/>
    <w:rsid w:val="0085582B"/>
    <w:rsid w:val="0086717E"/>
    <w:rsid w:val="008B759C"/>
    <w:rsid w:val="008C479B"/>
    <w:rsid w:val="008E7F34"/>
    <w:rsid w:val="00902A93"/>
    <w:rsid w:val="009121FD"/>
    <w:rsid w:val="00924FDB"/>
    <w:rsid w:val="009417BE"/>
    <w:rsid w:val="009519F6"/>
    <w:rsid w:val="00964094"/>
    <w:rsid w:val="009646CA"/>
    <w:rsid w:val="00972C27"/>
    <w:rsid w:val="009730A3"/>
    <w:rsid w:val="009732D2"/>
    <w:rsid w:val="00982F76"/>
    <w:rsid w:val="009A1FB1"/>
    <w:rsid w:val="009B19AE"/>
    <w:rsid w:val="009C3EA7"/>
    <w:rsid w:val="009F50F8"/>
    <w:rsid w:val="00A030BC"/>
    <w:rsid w:val="00A2363F"/>
    <w:rsid w:val="00A312BA"/>
    <w:rsid w:val="00A424F7"/>
    <w:rsid w:val="00A502CF"/>
    <w:rsid w:val="00A63082"/>
    <w:rsid w:val="00A773F3"/>
    <w:rsid w:val="00AA4FC0"/>
    <w:rsid w:val="00AA549A"/>
    <w:rsid w:val="00AE1BCC"/>
    <w:rsid w:val="00B23D15"/>
    <w:rsid w:val="00B5551D"/>
    <w:rsid w:val="00B60431"/>
    <w:rsid w:val="00B73640"/>
    <w:rsid w:val="00B90208"/>
    <w:rsid w:val="00B93EAB"/>
    <w:rsid w:val="00B94A89"/>
    <w:rsid w:val="00BC2F8A"/>
    <w:rsid w:val="00C10FC4"/>
    <w:rsid w:val="00C305CB"/>
    <w:rsid w:val="00C35DAA"/>
    <w:rsid w:val="00C416FD"/>
    <w:rsid w:val="00C56B7B"/>
    <w:rsid w:val="00C67621"/>
    <w:rsid w:val="00C810DD"/>
    <w:rsid w:val="00C945C7"/>
    <w:rsid w:val="00CC7CE4"/>
    <w:rsid w:val="00CC7E2A"/>
    <w:rsid w:val="00CD038B"/>
    <w:rsid w:val="00D210A1"/>
    <w:rsid w:val="00D250F9"/>
    <w:rsid w:val="00D46199"/>
    <w:rsid w:val="00D46372"/>
    <w:rsid w:val="00D664B4"/>
    <w:rsid w:val="00D904F2"/>
    <w:rsid w:val="00DA7E1D"/>
    <w:rsid w:val="00DA7F35"/>
    <w:rsid w:val="00DB2A57"/>
    <w:rsid w:val="00DB7F53"/>
    <w:rsid w:val="00DC0A3A"/>
    <w:rsid w:val="00DC52FB"/>
    <w:rsid w:val="00DD09FA"/>
    <w:rsid w:val="00DD510D"/>
    <w:rsid w:val="00DE279D"/>
    <w:rsid w:val="00DE5E54"/>
    <w:rsid w:val="00DF4AC9"/>
    <w:rsid w:val="00E11C3C"/>
    <w:rsid w:val="00E3619D"/>
    <w:rsid w:val="00E412AB"/>
    <w:rsid w:val="00E41978"/>
    <w:rsid w:val="00E5006C"/>
    <w:rsid w:val="00E55332"/>
    <w:rsid w:val="00E9565A"/>
    <w:rsid w:val="00EA4538"/>
    <w:rsid w:val="00EB3397"/>
    <w:rsid w:val="00ED1978"/>
    <w:rsid w:val="00EE33DC"/>
    <w:rsid w:val="00F0664B"/>
    <w:rsid w:val="00F256A7"/>
    <w:rsid w:val="00F54A1D"/>
    <w:rsid w:val="00F55867"/>
    <w:rsid w:val="00F614E9"/>
    <w:rsid w:val="00F641EB"/>
    <w:rsid w:val="00F80370"/>
    <w:rsid w:val="00F81924"/>
    <w:rsid w:val="00F93447"/>
    <w:rsid w:val="00FE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B59"/>
    <w:pPr>
      <w:ind w:left="720"/>
      <w:contextualSpacing/>
    </w:pPr>
  </w:style>
  <w:style w:type="paragraph" w:styleId="Header">
    <w:name w:val="header"/>
    <w:basedOn w:val="Normal"/>
    <w:link w:val="HeaderChar"/>
    <w:uiPriority w:val="99"/>
    <w:unhideWhenUsed/>
    <w:rsid w:val="00E4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78"/>
  </w:style>
  <w:style w:type="paragraph" w:styleId="Footer">
    <w:name w:val="footer"/>
    <w:basedOn w:val="Normal"/>
    <w:link w:val="FooterChar"/>
    <w:uiPriority w:val="99"/>
    <w:unhideWhenUsed/>
    <w:rsid w:val="00E4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78"/>
  </w:style>
  <w:style w:type="paragraph" w:styleId="BalloonText">
    <w:name w:val="Balloon Text"/>
    <w:basedOn w:val="Normal"/>
    <w:link w:val="BalloonTextChar"/>
    <w:uiPriority w:val="99"/>
    <w:semiHidden/>
    <w:unhideWhenUsed/>
    <w:rsid w:val="00E41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78"/>
    <w:rPr>
      <w:rFonts w:ascii="Tahoma" w:hAnsi="Tahoma" w:cs="Tahoma"/>
      <w:sz w:val="16"/>
      <w:szCs w:val="16"/>
    </w:rPr>
  </w:style>
  <w:style w:type="character" w:styleId="Hyperlink">
    <w:name w:val="Hyperlink"/>
    <w:basedOn w:val="DefaultParagraphFont"/>
    <w:uiPriority w:val="99"/>
    <w:unhideWhenUsed/>
    <w:rsid w:val="00B60431"/>
    <w:rPr>
      <w:color w:val="0000FF" w:themeColor="hyperlink"/>
      <w:u w:val="single"/>
    </w:rPr>
  </w:style>
  <w:style w:type="character" w:styleId="FollowedHyperlink">
    <w:name w:val="FollowedHyperlink"/>
    <w:basedOn w:val="DefaultParagraphFont"/>
    <w:uiPriority w:val="99"/>
    <w:semiHidden/>
    <w:unhideWhenUsed/>
    <w:rsid w:val="00DC0A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0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B59"/>
    <w:pPr>
      <w:ind w:left="720"/>
      <w:contextualSpacing/>
    </w:pPr>
  </w:style>
  <w:style w:type="paragraph" w:styleId="Header">
    <w:name w:val="header"/>
    <w:basedOn w:val="Normal"/>
    <w:link w:val="HeaderChar"/>
    <w:uiPriority w:val="99"/>
    <w:unhideWhenUsed/>
    <w:rsid w:val="00E4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978"/>
  </w:style>
  <w:style w:type="paragraph" w:styleId="Footer">
    <w:name w:val="footer"/>
    <w:basedOn w:val="Normal"/>
    <w:link w:val="FooterChar"/>
    <w:uiPriority w:val="99"/>
    <w:unhideWhenUsed/>
    <w:rsid w:val="00E4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978"/>
  </w:style>
  <w:style w:type="paragraph" w:styleId="BalloonText">
    <w:name w:val="Balloon Text"/>
    <w:basedOn w:val="Normal"/>
    <w:link w:val="BalloonTextChar"/>
    <w:uiPriority w:val="99"/>
    <w:semiHidden/>
    <w:unhideWhenUsed/>
    <w:rsid w:val="00E41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978"/>
    <w:rPr>
      <w:rFonts w:ascii="Tahoma" w:hAnsi="Tahoma" w:cs="Tahoma"/>
      <w:sz w:val="16"/>
      <w:szCs w:val="16"/>
    </w:rPr>
  </w:style>
  <w:style w:type="character" w:styleId="Hyperlink">
    <w:name w:val="Hyperlink"/>
    <w:basedOn w:val="DefaultParagraphFont"/>
    <w:uiPriority w:val="99"/>
    <w:unhideWhenUsed/>
    <w:rsid w:val="00B60431"/>
    <w:rPr>
      <w:color w:val="0000FF" w:themeColor="hyperlink"/>
      <w:u w:val="single"/>
    </w:rPr>
  </w:style>
  <w:style w:type="character" w:styleId="FollowedHyperlink">
    <w:name w:val="FollowedHyperlink"/>
    <w:basedOn w:val="DefaultParagraphFont"/>
    <w:uiPriority w:val="99"/>
    <w:semiHidden/>
    <w:unhideWhenUsed/>
    <w:rsid w:val="00DC0A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8570">
      <w:bodyDiv w:val="1"/>
      <w:marLeft w:val="0"/>
      <w:marRight w:val="0"/>
      <w:marTop w:val="0"/>
      <w:marBottom w:val="0"/>
      <w:divBdr>
        <w:top w:val="none" w:sz="0" w:space="0" w:color="auto"/>
        <w:left w:val="none" w:sz="0" w:space="0" w:color="auto"/>
        <w:bottom w:val="none" w:sz="0" w:space="0" w:color="auto"/>
        <w:right w:val="none" w:sz="0" w:space="0" w:color="auto"/>
      </w:divBdr>
    </w:div>
    <w:div w:id="1107041192">
      <w:bodyDiv w:val="1"/>
      <w:marLeft w:val="0"/>
      <w:marRight w:val="0"/>
      <w:marTop w:val="0"/>
      <w:marBottom w:val="0"/>
      <w:divBdr>
        <w:top w:val="none" w:sz="0" w:space="0" w:color="auto"/>
        <w:left w:val="none" w:sz="0" w:space="0" w:color="auto"/>
        <w:bottom w:val="none" w:sz="0" w:space="0" w:color="auto"/>
        <w:right w:val="none" w:sz="0" w:space="0" w:color="auto"/>
      </w:divBdr>
    </w:div>
    <w:div w:id="12052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 Melin</dc:creator>
  <cp:lastModifiedBy>Meredith, Sondra L (EED)</cp:lastModifiedBy>
  <cp:revision>4</cp:revision>
  <cp:lastPrinted>2013-03-23T00:37:00Z</cp:lastPrinted>
  <dcterms:created xsi:type="dcterms:W3CDTF">2013-04-25T07:30:00Z</dcterms:created>
  <dcterms:modified xsi:type="dcterms:W3CDTF">2013-04-25T07:45:00Z</dcterms:modified>
</cp:coreProperties>
</file>